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/>
        <w:jc w:val="center"/>
      </w:pPr>
      <w:r>
        <w:rPr>
          <w:b/>
          <w:color w:val="232323"/>
          <w:sz w:val="56"/>
        </w:rPr>
        <w:t>nextlevel</w:t>
      </w:r>
      <w:r>
        <w:rPr>
          <w:color w:val="B82069"/>
          <w:sz w:val="56"/>
        </w:rPr>
        <w:t>consulting</w:t>
      </w:r>
    </w:p>
    <w:p>
      <w:pPr>
        <w:jc w:val="center"/>
      </w:pPr>
      <w:r>
        <w:rPr>
          <w:b/>
          <w:color w:val="232323"/>
          <w:sz w:val="44"/>
        </w:rPr>
        <w:t>ADATKEZELÉSI TÁJÉKOZTATÓ</w:t>
      </w:r>
    </w:p>
    <w:p>
      <w:pPr>
        <w:jc w:val="center"/>
      </w:pPr>
      <w:r>
        <w:rPr>
          <w:color w:val="646464"/>
          <w:sz w:val="20"/>
        </w:rPr>
        <w:t>Hatályos: 2026. augusztus 25-től  |  Verzió: 1.0</w:t>
      </w:r>
    </w:p>
    <w:p/>
    <w:p>
      <w:pPr>
        <w:pStyle w:val="Heading1"/>
        <w:keepNext/>
      </w:pPr>
      <w:r>
        <w:t>1. Bevezetés</w:t>
      </w:r>
    </w:p>
    <w:p>
      <w:r>
        <w:t>Szegedi Judit egyéni vállalkozó (a továbbiakban: „Adatkezelő”) kiemelt figyelmet fordít a személyes adatok védelmére. Jelen tájékoztató célja, hogy közérthetően bemutassa a NextLevel Consulting honlapjának használatához, a kapcsolatfelvételhez, az előzetes cégdiagnosztika megrendeléséhez, valamint a tanácsadási szolgáltatások előkészítéséhez és teljesítéséhez kapcsolódó adatkezeléseket.</w:t>
      </w:r>
    </w:p>
    <w:p>
      <w:r>
        <w:t>Az Adatkezelő a személyes adatokat különösen az Európai Parlament és a Tanács (EU) 2016/679 rendelete („GDPR”), valamint a vonatkozó magyar jogszabályok rendelkezéseinek megfelelően kezeli.</w:t>
      </w:r>
    </w:p>
    <w:p>
      <w:r>
        <w:t>Jelen tájékoztató a GDPR 13. cikke szerinti előzetes tájékoztatást szolgálja.</w:t>
      </w:r>
    </w:p>
    <w:p>
      <w:pPr>
        <w:pStyle w:val="Heading1"/>
        <w:keepNext/>
      </w:pPr>
      <w:r>
        <w:t>2. Az adatkezelő adatai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fill="B82069"/>
          </w:tcPr>
          <w:p>
            <w:r>
              <w:rPr>
                <w:b/>
                <w:color w:val="FFFFFF"/>
              </w:rPr>
              <w:t>Adat</w:t>
            </w:r>
          </w:p>
        </w:tc>
        <w:tc>
          <w:tcPr>
            <w:tcW w:type="dxa" w:w="4873"/>
            <w:shd w:fill="B82069"/>
          </w:tcPr>
          <w:p>
            <w:r>
              <w:rPr>
                <w:b/>
                <w:color w:val="FFFFFF"/>
              </w:rPr>
              <w:t>Tartalom</w:t>
            </w:r>
          </w:p>
        </w:tc>
      </w:tr>
      <w:tr>
        <w:tc>
          <w:tcPr>
            <w:tcW w:type="dxa" w:w="4873"/>
            <w:vAlign w:val="center"/>
          </w:tcPr>
          <w:p>
            <w:r>
              <w:t>Adatkezelő neve</w:t>
            </w:r>
          </w:p>
        </w:tc>
        <w:tc>
          <w:tcPr>
            <w:tcW w:type="dxa" w:w="4873"/>
            <w:vAlign w:val="center"/>
          </w:tcPr>
          <w:p>
            <w:r>
              <w:t>Szegedi Judit egyéni vállalkozó</w:t>
            </w:r>
          </w:p>
        </w:tc>
      </w:tr>
      <w:tr>
        <w:tc>
          <w:tcPr>
            <w:tcW w:type="dxa" w:w="4873"/>
            <w:vAlign w:val="center"/>
          </w:tcPr>
          <w:p>
            <w:r>
              <w:t>Székhely / levelezési cím</w:t>
            </w:r>
          </w:p>
        </w:tc>
        <w:tc>
          <w:tcPr>
            <w:tcW w:type="dxa" w:w="4873"/>
            <w:vAlign w:val="center"/>
          </w:tcPr>
          <w:p>
            <w:r>
              <w:t>2081 Piliscsaba, Somlyó utca 18. G. ép. I/3.</w:t>
            </w:r>
          </w:p>
        </w:tc>
      </w:tr>
      <w:tr>
        <w:tc>
          <w:tcPr>
            <w:tcW w:type="dxa" w:w="4873"/>
            <w:vAlign w:val="center"/>
          </w:tcPr>
          <w:p>
            <w:r>
              <w:t>Adószám</w:t>
            </w:r>
          </w:p>
        </w:tc>
        <w:tc>
          <w:tcPr>
            <w:tcW w:type="dxa" w:w="4873"/>
            <w:vAlign w:val="center"/>
          </w:tcPr>
          <w:p>
            <w:r>
              <w:t>61618912-1-33</w:t>
            </w:r>
          </w:p>
        </w:tc>
      </w:tr>
      <w:tr>
        <w:tc>
          <w:tcPr>
            <w:tcW w:type="dxa" w:w="4873"/>
            <w:vAlign w:val="center"/>
          </w:tcPr>
          <w:p>
            <w:r>
              <w:t>E-mail</w:t>
            </w:r>
          </w:p>
        </w:tc>
        <w:tc>
          <w:tcPr>
            <w:tcW w:type="dxa" w:w="4873"/>
            <w:vAlign w:val="center"/>
          </w:tcPr>
          <w:p>
            <w:r>
              <w:t>info@nextlevelconsulting.hu</w:t>
            </w:r>
          </w:p>
        </w:tc>
      </w:tr>
      <w:tr>
        <w:tc>
          <w:tcPr>
            <w:tcW w:type="dxa" w:w="4873"/>
            <w:vAlign w:val="center"/>
          </w:tcPr>
          <w:p>
            <w:r>
              <w:t>Honlap</w:t>
            </w:r>
          </w:p>
        </w:tc>
        <w:tc>
          <w:tcPr>
            <w:tcW w:type="dxa" w:w="4873"/>
            <w:vAlign w:val="center"/>
          </w:tcPr>
          <w:p>
            <w:r>
              <w:t>https://nextlevelconsulting.hu</w:t>
            </w:r>
          </w:p>
        </w:tc>
      </w:tr>
    </w:tbl>
    <w:p>
      <w:r>
        <w:t>Az adatkezeléssel kapcsolatos kérelmek és kérdések a fenti e-mail címen nyújthatók be.</w:t>
      </w:r>
    </w:p>
    <w:p>
      <w:pPr>
        <w:pStyle w:val="Heading1"/>
        <w:keepNext/>
      </w:pPr>
      <w:r>
        <w:t>3. Az egyes adatkezelések</w:t>
      </w:r>
    </w:p>
    <w:p>
      <w:pPr>
        <w:pStyle w:val="Heading2"/>
        <w:keepNext/>
      </w:pPr>
      <w:r>
        <w:t>3.1. Honlap látogatása és a működéshez szükséges sütik</w:t>
      </w:r>
    </w:p>
    <w:p>
      <w:r>
        <w:t>Cél: a honlap biztonságos, megfelelő és felhasználóbarát működésének biztosítása, a munkamenet fenntartása és a technikailag szükséges beállítások kezelése.</w:t>
      </w:r>
    </w:p>
    <w:p>
      <w:r>
        <w:t>Kezelt adatok: az alkalmazott technikai megoldástól függően IP-cím, böngésző- és eszközadatok, munkamenet-azonosító, a látogatás időpontja, valamint a feltétlenül szükséges sütikben tárolt technikai információk.</w:t>
      </w:r>
    </w:p>
    <w:p>
      <w:r>
        <w:t>Jogalap: a feltétlenül szükséges technikai adatkezelések esetén az Adatkezelő jogos érdeke [GDPR 6. cikk (1) bekezdés f) pont], illetve ahol jogszabály vagy a technológia jellege hozzájárulást követel meg, az érintett hozzájárulása [GDPR 6. cikk (1) bekezdés a) pont].</w:t>
      </w:r>
    </w:p>
    <w:p>
      <w:r>
        <w:t>Megőrzési idő: a munkamenet végéig, illetve az adott szükséges süti technikai élettartamáig.</w:t>
      </w:r>
    </w:p>
    <w:p>
      <w:r>
        <w:t>A honlap jelenlegi működésében marketing- és analitikai célú sütik alkalmazása nem képezi e tájékoztató szerinti aktív adatkezelés részét. Ilyen eszközök későbbi bevezetésekor az Adatkezelő a tájékoztatót és a sütibeállításokat előzetesen frissíti.</w:t>
      </w:r>
    </w:p>
    <w:p>
      <w:pPr>
        <w:pStyle w:val="Heading2"/>
        <w:keepNext/>
      </w:pPr>
      <w:r>
        <w:t>3.2. Kapcsolatfelvétel a honlap űrlapján vagy e-mailben</w:t>
      </w:r>
    </w:p>
    <w:p>
      <w:r>
        <w:t>Cél: az érdeklődő megkeresésének fogadása, megválaszolása, visszahívás vagy egyeztetés kezdeményezése, valamint a kért szolgáltatással kapcsolatos kommunikáció.</w:t>
      </w:r>
    </w:p>
    <w:p>
      <w:r>
        <w:t>Kezelt adatok: az érintett által megadott név, e-mail cím, telefonszám (ha megadásra kerül), cégnév, az üzenet tartalma és az érintett által önkéntesen közölt további adatok.</w:t>
      </w:r>
    </w:p>
    <w:p>
      <w:r>
        <w:t>Jogalap: amennyiben a megkeresés szerződés megkötését vagy szolgáltatás igénybevételét készíti elő, GDPR 6. cikk (1) bekezdés b) pont; egyéb általános érdeklődés esetén az Adatkezelő jogos érdeke a megkeresések megválaszolásához [GDPR 6. cikk (1) bekezdés f) pont].</w:t>
      </w:r>
    </w:p>
    <w:p>
      <w:r>
        <w:t>Megőrzési idő: ha nem jön létre szerződés, főszabály szerint a megkeresés lezárásától számított legfeljebb 1 év; szerződés létrejötte esetén a kapcsolódó adatok a szerződéses dokumentáció részeként a vonatkozó megőrzési idő szerint kezelhetők.</w:t>
      </w:r>
    </w:p>
    <w:p>
      <w:pPr>
        <w:pStyle w:val="Heading2"/>
        <w:keepNext/>
      </w:pPr>
      <w:r>
        <w:t>3.3. Előzetes cégdiagnosztika megrendelése</w:t>
      </w:r>
    </w:p>
    <w:p>
      <w:r>
        <w:t>Cél: a honlapon elérhető előzetes cégdiagnosztikai szolgáltatás megrendelésének rögzítése, a megrendelő azonosítása, a szolgáltatás előkészítése és teljesítése, valamint az eredménnyel kapcsolatos kapcsolattartás.</w:t>
      </w:r>
    </w:p>
    <w:p>
      <w:r>
        <w:t>Kezelt adatok: név, cégnév, beosztás vagy kapcsolattartói minőség, e-mail cím, telefonszám, továbbá a diagnosztika során megadott, a vállalkozás működésére vonatkozó információk. A vállalkozásra vonatkozó adatok önmagukban nem feltétlenül személyes adatok, azonban személyes adatnak minősülhetnek, ha azonosított vagy azonosítható természetes személyhez kapcsolódnak.</w:t>
      </w:r>
    </w:p>
    <w:p>
      <w:r>
        <w:t>Jogalap: a szolgáltatás megrendelését követően a szerződés teljesítése, illetve a szerződéskötést megelőző, az érintett kérésére tett lépések [GDPR 6. cikk (1) bekezdés b) pont].</w:t>
      </w:r>
    </w:p>
    <w:p>
      <w:r>
        <w:t>Megőrzési idő: a szolgáltatás teljesítéséhez szükséges ideig, majd a polgári jogi igények érvényesíthetőségéhez igazodóan főszabály szerint a jogviszony megszűnésétől számított 5 évig.</w:t>
      </w:r>
    </w:p>
    <w:p>
      <w:r>
        <w:t>A honlapon jelenleg online fizetés nem történik; bankkártyaadatot az Adatkezelő ezen a folyamaton keresztül nem kér és nem kezel.</w:t>
      </w:r>
    </w:p>
    <w:p>
      <w:pPr>
        <w:pStyle w:val="Heading2"/>
        <w:keepNext/>
      </w:pPr>
      <w:r>
        <w:t>3.4. Ajánlatadás, szerződéskötés és tanácsadási szolgáltatás teljesítése</w:t>
      </w:r>
    </w:p>
    <w:p>
      <w:r>
        <w:t>Cél: ajánlat készítése, szerződés előkészítése és megkötése, a tanácsadási szolgáltatás teljesítése, szakmai és adminisztratív kapcsolattartás.</w:t>
      </w:r>
    </w:p>
    <w:p>
      <w:r>
        <w:t>Kezelt adatok: név, beosztás, cégnév, e-mail cím, telefonszám, levelezési adatok, a szerződésben és az együttműködés során megadott kapcsolattartási és szakmai információk.</w:t>
      </w:r>
    </w:p>
    <w:p>
      <w:r>
        <w:t>Jogalap: természetes személy ügyfél esetén GDPR 6. cikk (1) bekezdés b) pont; jogi személy ügyfél kapcsolattartóinak adatai esetén az Adatkezelő és az ügyfél jogos érdeke a szerződés teljesítéséhez szükséges üzleti kapcsolattartás [GDPR 6. cikk (1) bekezdés f) pont].</w:t>
      </w:r>
    </w:p>
    <w:p>
      <w:r>
        <w:t>Megőrzési idő: a szerződéses jogviszony megszűnését követően főszabály szerint 5 év, kivéve, ha jogszabály hosszabb megőrzést ír elő.</w:t>
      </w:r>
    </w:p>
    <w:p>
      <w:pPr>
        <w:pStyle w:val="Heading2"/>
        <w:keepNext/>
      </w:pPr>
      <w:r>
        <w:t>3.5. Számlázás és számviteli kötelezettségek</w:t>
      </w:r>
    </w:p>
    <w:p>
      <w:r>
        <w:t>Cél: számla kiállítása, könyvelési és adózási kötelezettségek teljesítése.</w:t>
      </w:r>
    </w:p>
    <w:p>
      <w:r>
        <w:t>Kezelt adatok: számlázási név, számlázási cím, adószám, valamint a bizonylaton jogszerűen feltüntetett egyéb adatok.</w:t>
      </w:r>
    </w:p>
    <w:p>
      <w:r>
        <w:t>Jogalap: jogi kötelezettség teljesítése [GDPR 6. cikk (1) bekezdés c) pont].</w:t>
      </w:r>
    </w:p>
    <w:p>
      <w:r>
        <w:t>Megőrzési idő: a számviteli bizonylatokra vonatkozó jogszabályi megőrzési idő, főszabály szerint 8 év.</w:t>
      </w:r>
    </w:p>
    <w:p>
      <w:pPr>
        <w:pStyle w:val="Heading2"/>
        <w:keepNext/>
      </w:pPr>
      <w:r>
        <w:t>3.6. Panaszok és jogi igények kezelése</w:t>
      </w:r>
    </w:p>
    <w:p>
      <w:r>
        <w:t>Cél: panaszok, kifogások és jogi igények kivizsgálása, megválaszolása, előterjesztése, érvényesítése vagy védelme.</w:t>
      </w:r>
    </w:p>
    <w:p>
      <w:r>
        <w:t>Kezelt adatok: név, elérhetőségi adatok, a panasz vagy igény tartalma, az ügyhöz kapcsolódó dokumentumokban szereplő személyes adatok.</w:t>
      </w:r>
    </w:p>
    <w:p>
      <w:r>
        <w:t>Jogalap: az adott ügytől függően jogi kötelezettség teljesítése [GDPR 6. cikk (1) bekezdés c) pont] vagy az Adatkezelő jogos érdeke jogi igényei előterjesztéséhez, érvényesítéséhez és védelméhez [GDPR 6. cikk (1) bekezdés f) pont].</w:t>
      </w:r>
    </w:p>
    <w:p>
      <w:r>
        <w:t>Megőrzési idő: az alkalmazandó jogszabályi határidő, illetve a kapcsolódó igény elévüléséig.</w:t>
      </w:r>
    </w:p>
    <w:p>
      <w:pPr>
        <w:pStyle w:val="Heading2"/>
        <w:keepNext/>
      </w:pPr>
      <w:r>
        <w:t>3.7. Hírlevél - később bevezetendő adatkezelés</w:t>
      </w:r>
    </w:p>
    <w:p>
      <w:r>
        <w:t>A NextLevel Consulting jelenleg nem küld rendszeres hírlevelet. Amennyiben a hírlevélszolgáltatás elindul, annak keretében kizárólag az érintett előzetes, önkéntes és egyértelmű hozzájárulása alapján történik adatkezelés.</w:t>
      </w:r>
    </w:p>
    <w:p>
      <w:r>
        <w:t>Tervezett kezelt adatok: név (ha megadásra kerül) és e-mail cím. Tervezett jogalap: hozzájárulás [GDPR 6. cikk (1) bekezdés a) pont]. A hozzájárulás bármikor, hátrányos következmény nélkül visszavonható. A hírlevél tényleges elindítása előtt az Adatkezelő a jelen tájékoztatót a használt hírlevélküldő szolgáltató és a pontos adatkezelési feltételek adataival frissíti.</w:t>
      </w:r>
    </w:p>
    <w:p>
      <w:pPr>
        <w:pStyle w:val="Heading1"/>
        <w:keepNext/>
      </w:pPr>
      <w:r>
        <w:t>4. Adatfeldolgozók és címzettek</w:t>
      </w:r>
    </w:p>
    <w:p>
      <w:pPr>
        <w:pStyle w:val="Heading2"/>
        <w:keepNext/>
      </w:pPr>
      <w:r>
        <w:t>4.1. Tárhelyszolgáltató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fill="B82069"/>
          </w:tcPr>
          <w:p>
            <w:r>
              <w:rPr>
                <w:b/>
                <w:color w:val="FFFFFF"/>
              </w:rPr>
              <w:t>Adat</w:t>
            </w:r>
          </w:p>
        </w:tc>
        <w:tc>
          <w:tcPr>
            <w:tcW w:type="dxa" w:w="4873"/>
            <w:shd w:fill="B82069"/>
          </w:tcPr>
          <w:p>
            <w:r>
              <w:rPr>
                <w:b/>
                <w:color w:val="FFFFFF"/>
              </w:rPr>
              <w:t>Tartalom</w:t>
            </w:r>
          </w:p>
        </w:tc>
      </w:tr>
      <w:tr>
        <w:tc>
          <w:tcPr>
            <w:tcW w:type="dxa" w:w="4873"/>
            <w:vAlign w:val="center"/>
          </w:tcPr>
          <w:p>
            <w:r>
              <w:t>Név</w:t>
            </w:r>
          </w:p>
        </w:tc>
        <w:tc>
          <w:tcPr>
            <w:tcW w:type="dxa" w:w="4873"/>
            <w:vAlign w:val="center"/>
          </w:tcPr>
          <w:p>
            <w:r>
              <w:t>Sybell Informatika Kft.</w:t>
            </w:r>
          </w:p>
        </w:tc>
      </w:tr>
      <w:tr>
        <w:tc>
          <w:tcPr>
            <w:tcW w:type="dxa" w:w="4873"/>
            <w:vAlign w:val="center"/>
          </w:tcPr>
          <w:p>
            <w:r>
              <w:t>Székhely</w:t>
            </w:r>
          </w:p>
        </w:tc>
        <w:tc>
          <w:tcPr>
            <w:tcW w:type="dxa" w:w="4873"/>
            <w:vAlign w:val="center"/>
          </w:tcPr>
          <w:p>
            <w:r>
              <w:t>1138 Budapest, Tomori utca 34. 2. emelet</w:t>
            </w:r>
          </w:p>
        </w:tc>
      </w:tr>
      <w:tr>
        <w:tc>
          <w:tcPr>
            <w:tcW w:type="dxa" w:w="4873"/>
            <w:vAlign w:val="center"/>
          </w:tcPr>
          <w:p>
            <w:r>
              <w:t>Cégjegyzékszám</w:t>
            </w:r>
          </w:p>
        </w:tc>
        <w:tc>
          <w:tcPr>
            <w:tcW w:type="dxa" w:w="4873"/>
            <w:vAlign w:val="center"/>
          </w:tcPr>
          <w:p>
            <w:r>
              <w:t>01-09-293034</w:t>
            </w:r>
          </w:p>
        </w:tc>
      </w:tr>
      <w:tr>
        <w:tc>
          <w:tcPr>
            <w:tcW w:type="dxa" w:w="4873"/>
            <w:vAlign w:val="center"/>
          </w:tcPr>
          <w:p>
            <w:r>
              <w:t>Adószám</w:t>
            </w:r>
          </w:p>
        </w:tc>
        <w:tc>
          <w:tcPr>
            <w:tcW w:type="dxa" w:w="4873"/>
            <w:vAlign w:val="center"/>
          </w:tcPr>
          <w:p>
            <w:r>
              <w:t>25859502-2-41</w:t>
            </w:r>
          </w:p>
        </w:tc>
      </w:tr>
      <w:tr>
        <w:tc>
          <w:tcPr>
            <w:tcW w:type="dxa" w:w="4873"/>
            <w:vAlign w:val="center"/>
          </w:tcPr>
          <w:p>
            <w:r>
              <w:t>Szerep</w:t>
            </w:r>
          </w:p>
        </w:tc>
        <w:tc>
          <w:tcPr>
            <w:tcW w:type="dxa" w:w="4873"/>
            <w:vAlign w:val="center"/>
          </w:tcPr>
          <w:p>
            <w:r>
              <w:t>Tárhely-, szerver- és kapcsolódó informatikai szolgáltatás biztosítása</w:t>
            </w:r>
          </w:p>
        </w:tc>
      </w:tr>
      <w:tr>
        <w:tc>
          <w:tcPr>
            <w:tcW w:type="dxa" w:w="4873"/>
            <w:vAlign w:val="center"/>
          </w:tcPr>
          <w:p>
            <w:r>
              <w:t>Honlap</w:t>
            </w:r>
          </w:p>
        </w:tc>
        <w:tc>
          <w:tcPr>
            <w:tcW w:type="dxa" w:w="4873"/>
            <w:vAlign w:val="center"/>
          </w:tcPr>
          <w:p>
            <w:r>
              <w:t>https://sybell.hu</w:t>
            </w:r>
          </w:p>
        </w:tc>
      </w:tr>
    </w:tbl>
    <w:p>
      <w:r>
        <w:t>A tárhelyszolgáltató a honlap technikai működtetéséhez kapcsolódóan, az Adatkezelő utasításai és a szolgáltatás technikai feltételei szerint személyes adatokhoz férhet hozzá.</w:t>
      </w:r>
    </w:p>
    <w:p>
      <w:r>
        <w:t>Az Adatkezelő a működése során további adatfeldolgozókat - például könyvelőt, számlázási szolgáltatót vagy informatikai közreműködőt - is igénybe vehet. Ha az ilyen közreműködő személyes adatok kezelésében érdemi szerepet kap, az Adatkezelő a tájékoztatót ennek megfelelően aktualizálja.</w:t>
      </w:r>
    </w:p>
    <w:p>
      <w:pPr>
        <w:pStyle w:val="Heading1"/>
        <w:keepNext/>
      </w:pPr>
      <w:r>
        <w:t>5. Adattovábbítás harmadik országba</w:t>
      </w:r>
    </w:p>
    <w:p>
      <w:r>
        <w:t>Az Adatkezelő jelen tájékoztatóban ismertetett, jelenleg aktív adatkezelései körében nem tervez személyes adatot az Európai Gazdasági Térségen kívüli címzett részére továbbítani. Amennyiben a jövőben olyan szolgáltató kerül alkalmazásra - például marketing-, analitikai vagy hírlevélküldő rendszer -, amely harmadik országba történő adattovábbítással jár, az Adatkezelő az érintetteket előzetesen tájékoztatja az adattovábbítás jogalapjáról és garanciáiról.</w:t>
      </w:r>
    </w:p>
    <w:p>
      <w:pPr>
        <w:pStyle w:val="Heading1"/>
        <w:keepNext/>
      </w:pPr>
      <w:r>
        <w:t>6. Adatbiztonság</w:t>
      </w:r>
    </w:p>
    <w:p>
      <w:r>
        <w:t>Az Adatkezelő a személyes adatok biztonsága érdekében az adatkezelés kockázataihoz igazodó technikai és szervezési intézkedéseket alkalmaz. Ennek keretében törekszik különösen a jogosulatlan hozzáférés, megváltoztatás, nyilvánosságra hozatal, törlés, sérülés vagy megsemmisülés megelőzésére, a hozzáférések korlátozására, valamint az informatikai rendszerek megfelelő védelmére.</w:t>
      </w:r>
    </w:p>
    <w:p>
      <w:r>
        <w:t>Az Adatkezelő kéri, hogy a honlap kapcsolatfelvételi vagy diagnosztikai felületein az érintettek ne adjanak meg olyan különleges személyes adatot vagy harmadik személyre vonatkozó adatot, amely a kapcsolatfelvételhez vagy a szolgáltatás teljesítéséhez nem szükséges.</w:t>
      </w:r>
    </w:p>
    <w:p>
      <w:pPr>
        <w:pStyle w:val="Heading1"/>
        <w:keepNext/>
      </w:pPr>
      <w:r>
        <w:t>7. Az érintett jogai</w:t>
      </w:r>
    </w:p>
    <w:p>
      <w:r>
        <w:t>Az érintett a GDPR-ban meghatározott feltételek szerint jogosult:</w:t>
      </w:r>
    </w:p>
    <w:p>
      <w:pPr>
        <w:pStyle w:val="ListBullet"/>
      </w:pPr>
      <w:r>
        <w:t>tájékoztatást kérni személyes adatai kezeléséről és hozzáférést kérni azokhoz;</w:t>
      </w:r>
    </w:p>
    <w:p>
      <w:pPr>
        <w:pStyle w:val="ListBullet"/>
      </w:pPr>
      <w:r>
        <w:t>kérni pontatlan személyes adatainak helyesbítését, illetve hiányos adatainak kiegészítését;</w:t>
      </w:r>
    </w:p>
    <w:p>
      <w:pPr>
        <w:pStyle w:val="ListBullet"/>
      </w:pPr>
      <w:r>
        <w:t>kérni személyes adatainak törlését („elfeledtetéshez való jog”), ha annak jogszabályi feltételei fennállnak;</w:t>
      </w:r>
    </w:p>
    <w:p>
      <w:pPr>
        <w:pStyle w:val="ListBullet"/>
      </w:pPr>
      <w:r>
        <w:t>kérni az adatkezelés korlátozását;</w:t>
      </w:r>
    </w:p>
    <w:p>
      <w:pPr>
        <w:pStyle w:val="ListBullet"/>
      </w:pPr>
      <w:r>
        <w:t>a GDPR-ban meghatározott esetekben kérni személyes adatainak adathordozhatóságát;</w:t>
      </w:r>
    </w:p>
    <w:p>
      <w:pPr>
        <w:pStyle w:val="ListBullet"/>
      </w:pPr>
      <w:r>
        <w:t>a jogos érdeken alapuló adatkezelés ellen a saját helyzetével kapcsolatos okból tiltakozni;</w:t>
      </w:r>
    </w:p>
    <w:p>
      <w:pPr>
        <w:pStyle w:val="ListBullet"/>
      </w:pPr>
      <w:r>
        <w:t>hozzájáruláson alapuló adatkezelés esetén hozzájárulását bármikor visszavonni, amely nem érinti a visszavonás előtti adatkezelés jogszerűségét.</w:t>
      </w:r>
    </w:p>
    <w:p>
      <w:r>
        <w:t>Az érintett kérelmét az info@nextlevelconsulting.hu e-mail címre küldheti. Az Adatkezelő a kérelem nyomán tett intézkedésekről indokolatlan késedelem nélkül, főszabály szerint a kérelem beérkezésétől számított egy hónapon belül tájékoztatást ad. A GDPR-ban meghatározott feltételek esetén ez a határidő további két hónappal meghosszabbítható.</w:t>
      </w:r>
    </w:p>
    <w:p>
      <w:pPr>
        <w:pStyle w:val="Heading1"/>
        <w:keepNext/>
      </w:pPr>
      <w:r>
        <w:t>8. Jogorvoslat</w:t>
      </w:r>
    </w:p>
    <w:p>
      <w:r>
        <w:t>Ha az érintett úgy ítéli meg, hogy személyes adatainak kezelése sérti a GDPR vagy más adatvédelmi jogszabály rendelkezéseit, panasszal fordulhat a Nemzeti Adatvédelmi és Információszabadság Hatósághoz (NAIH).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fill="B82069"/>
          </w:tcPr>
          <w:p>
            <w:r>
              <w:rPr>
                <w:b/>
                <w:color w:val="FFFFFF"/>
              </w:rPr>
              <w:t>Adat</w:t>
            </w:r>
          </w:p>
        </w:tc>
        <w:tc>
          <w:tcPr>
            <w:tcW w:type="dxa" w:w="4873"/>
            <w:shd w:fill="B82069"/>
          </w:tcPr>
          <w:p>
            <w:r>
              <w:rPr>
                <w:b/>
                <w:color w:val="FFFFFF"/>
              </w:rPr>
              <w:t>Tartalom</w:t>
            </w:r>
          </w:p>
        </w:tc>
      </w:tr>
      <w:tr>
        <w:tc>
          <w:tcPr>
            <w:tcW w:type="dxa" w:w="4873"/>
            <w:vAlign w:val="center"/>
          </w:tcPr>
          <w:p>
            <w:r>
              <w:t>Hatóság</w:t>
            </w:r>
          </w:p>
        </w:tc>
        <w:tc>
          <w:tcPr>
            <w:tcW w:type="dxa" w:w="4873"/>
            <w:vAlign w:val="center"/>
          </w:tcPr>
          <w:p>
            <w:r>
              <w:t>Nemzeti Adatvédelmi és Információszabadság Hatóság</w:t>
            </w:r>
          </w:p>
        </w:tc>
      </w:tr>
      <w:tr>
        <w:tc>
          <w:tcPr>
            <w:tcW w:type="dxa" w:w="4873"/>
            <w:vAlign w:val="center"/>
          </w:tcPr>
          <w:p>
            <w:r>
              <w:t>Cím</w:t>
            </w:r>
          </w:p>
        </w:tc>
        <w:tc>
          <w:tcPr>
            <w:tcW w:type="dxa" w:w="4873"/>
            <w:vAlign w:val="center"/>
          </w:tcPr>
          <w:p>
            <w:r>
              <w:t>1055 Budapest, Falk Miksa utca 9-11.</w:t>
            </w:r>
          </w:p>
        </w:tc>
      </w:tr>
      <w:tr>
        <w:tc>
          <w:tcPr>
            <w:tcW w:type="dxa" w:w="4873"/>
            <w:vAlign w:val="center"/>
          </w:tcPr>
          <w:p>
            <w:r>
              <w:t>Levelezési cím</w:t>
            </w:r>
          </w:p>
        </w:tc>
        <w:tc>
          <w:tcPr>
            <w:tcW w:type="dxa" w:w="4873"/>
            <w:vAlign w:val="center"/>
          </w:tcPr>
          <w:p>
            <w:r>
              <w:t>1363 Budapest, Pf. 9.</w:t>
            </w:r>
          </w:p>
        </w:tc>
      </w:tr>
      <w:tr>
        <w:tc>
          <w:tcPr>
            <w:tcW w:type="dxa" w:w="4873"/>
            <w:vAlign w:val="center"/>
          </w:tcPr>
          <w:p>
            <w:r>
              <w:t>E-mail</w:t>
            </w:r>
          </w:p>
        </w:tc>
        <w:tc>
          <w:tcPr>
            <w:tcW w:type="dxa" w:w="4873"/>
            <w:vAlign w:val="center"/>
          </w:tcPr>
          <w:p>
            <w:r>
              <w:t>ugyfelszolgalat@naih.hu</w:t>
            </w:r>
          </w:p>
        </w:tc>
      </w:tr>
      <w:tr>
        <w:tc>
          <w:tcPr>
            <w:tcW w:type="dxa" w:w="4873"/>
            <w:vAlign w:val="center"/>
          </w:tcPr>
          <w:p>
            <w:r>
              <w:t>Telefon</w:t>
            </w:r>
          </w:p>
        </w:tc>
        <w:tc>
          <w:tcPr>
            <w:tcW w:type="dxa" w:w="4873"/>
            <w:vAlign w:val="center"/>
          </w:tcPr>
          <w:p>
            <w:r>
              <w:t>+36 (1) 391-1400</w:t>
            </w:r>
          </w:p>
        </w:tc>
      </w:tr>
      <w:tr>
        <w:tc>
          <w:tcPr>
            <w:tcW w:type="dxa" w:w="4873"/>
            <w:vAlign w:val="center"/>
          </w:tcPr>
          <w:p>
            <w:r>
              <w:t>Honlap</w:t>
            </w:r>
          </w:p>
        </w:tc>
        <w:tc>
          <w:tcPr>
            <w:tcW w:type="dxa" w:w="4873"/>
            <w:vAlign w:val="center"/>
          </w:tcPr>
          <w:p>
            <w:r>
              <w:t>https://www.naih.hu</w:t>
            </w:r>
          </w:p>
        </w:tc>
      </w:tr>
    </w:tbl>
    <w:p>
      <w:r>
        <w:t>Az érintett jogosult továbbá bírósági jogorvoslatot igénybe venni a GDPR és a vonatkozó magyar jogszabályok szerint.</w:t>
      </w:r>
    </w:p>
    <w:p>
      <w:pPr>
        <w:pStyle w:val="Heading1"/>
        <w:keepNext/>
      </w:pPr>
      <w:r>
        <w:t>9. A tájékoztató módosítása</w:t>
      </w:r>
    </w:p>
    <w:p>
      <w:r>
        <w:t>Az Adatkezelő fenntartja a jogot jelen tájékoztató módosítására, különösen akkor, ha a honlap funkciói, az alkalmazott technológiák, az adatfeldolgozók vagy az adatkezelési célok változnak. A mindenkor hatályos változat a NextLevel Consulting honlapján kerül közzétételre.</w:t>
      </w:r>
    </w:p>
    <w:p>
      <w:r>
        <w:t>A hírlevél, marketing- vagy analitikai eszközök, online fizetés, illetve új külső szolgáltatók bevezetése esetén a tájékoztató felülvizsgálata szükséges.</w:t>
      </w:r>
    </w:p>
    <w:p/>
    <w:p>
      <w:pPr>
        <w:jc w:val="right"/>
      </w:pPr>
      <w:r>
        <w:rPr>
          <w:i/>
          <w:color w:val="646464"/>
        </w:rPr>
        <w:t>Piliscsaba, 2026. augusztus 25.</w:t>
      </w:r>
    </w:p>
    <w:p>
      <w:pPr>
        <w:jc w:val="right"/>
      </w:pPr>
      <w:r>
        <w:rPr>
          <w:b/>
        </w:rPr>
        <w:t>Szegedi Judit e.v.</w:t>
        <w:br/>
        <w:t>NextLevel Consulting</w:t>
      </w:r>
    </w:p>
    <w:sectPr w:rsidR="00FC693F" w:rsidRPr="0006063C" w:rsidSect="00034616">
      <w:footerReference w:type="default" r:id="rId9"/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NextLevel Consulting | Adatkezelési Tájékoztató | 1.0 verzió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B8206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23232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ptos" w:hAnsi="Aptos"/>
      <w:b/>
      <w:color w:val="B8206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